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Согласие субъекта персональных данных</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соответ</w:t>
      </w:r>
      <w:r w:rsidDel="00000000" w:rsidR="00000000" w:rsidRPr="00000000">
        <w:rPr>
          <w:rFonts w:ascii="Times New Roman" w:cs="Times New Roman" w:eastAsia="Times New Roman" w:hAnsi="Times New Roman"/>
          <w:sz w:val="24"/>
          <w:szCs w:val="24"/>
          <w:rtl w:val="0"/>
        </w:rPr>
        <w:t xml:space="preserve">ствии со статьей 5 Закона Республики Беларусь от 7 мая 2021 г. № 99-З «О защите персональных данных» (далее – Закон) предоставляю согласие обществу</w:t>
      </w:r>
      <w:r w:rsidDel="00000000" w:rsidR="00000000" w:rsidRPr="00000000">
        <w:rPr>
          <w:rFonts w:ascii="Times New Roman" w:cs="Times New Roman" w:eastAsia="Times New Roman" w:hAnsi="Times New Roman"/>
          <w:color w:val="000000"/>
          <w:sz w:val="24"/>
          <w:szCs w:val="24"/>
          <w:rtl w:val="0"/>
        </w:rPr>
        <w:t xml:space="preserve"> с ограниченной ответстве</w:t>
      </w:r>
      <w:r w:rsidDel="00000000" w:rsidR="00000000" w:rsidRPr="00000000">
        <w:rPr>
          <w:rFonts w:ascii="Times New Roman" w:cs="Times New Roman" w:eastAsia="Times New Roman" w:hAnsi="Times New Roman"/>
          <w:sz w:val="24"/>
          <w:szCs w:val="24"/>
          <w:rtl w:val="0"/>
        </w:rPr>
        <w:t xml:space="preserve">нностью «ЛОДЭ» (220005, г. Минск, ул. Гикало, д. 1, пом. 10) (далее – Медицинский центр) на обработку персональных данных:</w:t>
      </w:r>
    </w:p>
    <w:p w:rsidR="00000000" w:rsidDel="00000000" w:rsidP="00000000" w:rsidRDefault="00000000" w:rsidRPr="00000000" w14:paraId="00000003">
      <w:pPr>
        <w:widowControl w:val="0"/>
        <w:spacing w:after="240" w:line="240" w:lineRule="auto"/>
        <w:jc w:val="both"/>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04">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рассмотрение отзыва о деятельности Медицинского центра.</w:t>
      </w:r>
    </w:p>
    <w:p w:rsidR="00000000" w:rsidDel="00000000" w:rsidP="00000000" w:rsidRDefault="00000000" w:rsidRPr="00000000" w14:paraId="00000005">
      <w:pPr>
        <w:widowControl w:val="0"/>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Объем</w:t>
      </w:r>
      <w:r w:rsidDel="00000000" w:rsidR="00000000" w:rsidRPr="00000000">
        <w:rPr>
          <w:rFonts w:ascii="Times New Roman" w:cs="Times New Roman" w:eastAsia="Times New Roman" w:hAnsi="Times New Roman"/>
          <w:sz w:val="24"/>
          <w:szCs w:val="24"/>
          <w:rtl w:val="0"/>
        </w:rPr>
        <w:t xml:space="preserve">: Имя собственное, мобильный номер телефона, адрес электронной почты и иная информация, самостоятельно указанная субъектом персональных данных в онлайн-форме отзыва.</w:t>
      </w:r>
      <w:r w:rsidDel="00000000" w:rsidR="00000000" w:rsidRPr="00000000">
        <w:rPr>
          <w:rtl w:val="0"/>
        </w:rPr>
      </w:r>
    </w:p>
    <w:p w:rsidR="00000000" w:rsidDel="00000000" w:rsidP="00000000" w:rsidRDefault="00000000" w:rsidRPr="00000000" w14:paraId="00000006">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действий с персональными данными</w:t>
      </w:r>
      <w:r w:rsidDel="00000000" w:rsidR="00000000" w:rsidRPr="00000000">
        <w:rPr>
          <w:rFonts w:ascii="Times New Roman" w:cs="Times New Roman" w:eastAsia="Times New Roman" w:hAnsi="Times New Roman"/>
          <w:b w:val="1"/>
          <w:color w:val="000000"/>
          <w:sz w:val="24"/>
          <w:szCs w:val="24"/>
          <w:rtl w:val="0"/>
        </w:rPr>
        <w:t xml:space="preserve">, на совершение которых дается согласие и используемые способы обработки: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отзыв, полученный от субъекта персональных данных о деятельности Медицинского центра, будет использован для улучшения деятельности Медицинского центра. </w:t>
      </w:r>
    </w:p>
    <w:p w:rsidR="00000000" w:rsidDel="00000000" w:rsidP="00000000" w:rsidRDefault="00000000" w:rsidRPr="00000000" w14:paraId="00000007">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Уполномоченные лица: </w:t>
      </w:r>
      <w:r w:rsidDel="00000000" w:rsidR="00000000" w:rsidRPr="00000000">
        <w:rPr>
          <w:rFonts w:ascii="Times New Roman" w:cs="Times New Roman" w:eastAsia="Times New Roman" w:hAnsi="Times New Roman"/>
          <w:sz w:val="24"/>
          <w:szCs w:val="24"/>
          <w:rtl w:val="0"/>
        </w:rPr>
        <w:t xml:space="preserve">Медицинский центр не привлекает уполномоченных лиц к обработке персональных данных.</w:t>
      </w:r>
    </w:p>
    <w:p w:rsidR="00000000" w:rsidDel="00000000" w:rsidP="00000000" w:rsidRDefault="00000000" w:rsidRPr="00000000" w14:paraId="00000008">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Способ обработки персональных данных: </w:t>
      </w:r>
      <w:r w:rsidDel="00000000" w:rsidR="00000000" w:rsidRPr="00000000">
        <w:rPr>
          <w:rFonts w:ascii="Times New Roman" w:cs="Times New Roman" w:eastAsia="Times New Roman" w:hAnsi="Times New Roman"/>
          <w:color w:val="000000"/>
          <w:sz w:val="24"/>
          <w:szCs w:val="24"/>
          <w:rtl w:val="0"/>
        </w:rPr>
        <w:t xml:space="preserve">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использованием средств автоматизации. </w:t>
      </w:r>
      <w:r w:rsidDel="00000000" w:rsidR="00000000" w:rsidRPr="00000000">
        <w:rPr>
          <w:rtl w:val="0"/>
        </w:rPr>
      </w:r>
    </w:p>
    <w:p w:rsidR="00000000" w:rsidDel="00000000" w:rsidP="00000000" w:rsidRDefault="00000000" w:rsidRPr="00000000" w14:paraId="00000009">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Трансграничная передача персональных данных:</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случае указания в форме отзыва адреса электронной почты иностранного информационного сервиса (например, «Gmail», «Yandex Mail», «Mail.ru», «Microsoft Outlook») Медицинский центр при направлении обратного ответа, содержащего персональные данные, будет осуществлять трансграничную передачу, поскольку сервера таких почтовых сервисов могут находиться не на территории Республики Беларусь, а размещаться в странах как с надлежащим уровнем защиты прав субъектов персональных данных, так и в государствах, на территории которых не обеспечивается такая защита (например, отсутствует законодательство о персональных данных, уполномоченный орган по защите прав субъектов персональных данных и т.п.). </w:t>
      </w:r>
    </w:p>
    <w:p w:rsidR="00000000" w:rsidDel="00000000" w:rsidP="00000000" w:rsidRDefault="00000000" w:rsidRPr="00000000" w14:paraId="0000000A">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Срок действия согласия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год</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 момента предоставления согласия на обработку персональных данных</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7" w:type="default"/>
      <w:pgSz w:h="16838" w:w="11906" w:orient="portrait"/>
      <w:pgMar w:bottom="425" w:top="567" w:left="1134"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B518D"/>
    <w:rPr>
      <w:rFonts w:ascii="Calibri" w:cs="Times New Roman" w:eastAsia="Times New Roman" w:hAnsi="Calibr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ord-wrapper" w:customStyle="1">
    <w:name w:val="word-wrapper"/>
    <w:basedOn w:val="a0"/>
    <w:rsid w:val="001B518D"/>
  </w:style>
  <w:style w:type="paragraph" w:styleId="a3">
    <w:name w:val="List Paragraph"/>
    <w:basedOn w:val="a"/>
    <w:uiPriority w:val="34"/>
    <w:qFormat w:val="1"/>
    <w:rsid w:val="001B518D"/>
    <w:pPr>
      <w:ind w:left="720"/>
      <w:contextualSpacing w:val="1"/>
    </w:pPr>
  </w:style>
  <w:style w:type="table" w:styleId="a4">
    <w:name w:val="Table Grid"/>
    <w:basedOn w:val="a1"/>
    <w:uiPriority w:val="39"/>
    <w:rsid w:val="001B518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a5">
    <w:name w:val="annotation reference"/>
    <w:basedOn w:val="a0"/>
    <w:uiPriority w:val="99"/>
    <w:semiHidden w:val="1"/>
    <w:unhideWhenUsed w:val="1"/>
    <w:rsid w:val="006D4BA7"/>
    <w:rPr>
      <w:sz w:val="16"/>
      <w:szCs w:val="16"/>
    </w:rPr>
  </w:style>
  <w:style w:type="paragraph" w:styleId="a6">
    <w:name w:val="annotation text"/>
    <w:basedOn w:val="a"/>
    <w:link w:val="a7"/>
    <w:uiPriority w:val="99"/>
    <w:semiHidden w:val="1"/>
    <w:unhideWhenUsed w:val="1"/>
    <w:rsid w:val="006D4BA7"/>
    <w:pPr>
      <w:spacing w:line="240" w:lineRule="auto"/>
    </w:pPr>
    <w:rPr>
      <w:sz w:val="20"/>
      <w:szCs w:val="20"/>
    </w:rPr>
  </w:style>
  <w:style w:type="character" w:styleId="a7" w:customStyle="1">
    <w:name w:val="Текст примечания Знак"/>
    <w:basedOn w:val="a0"/>
    <w:link w:val="a6"/>
    <w:uiPriority w:val="99"/>
    <w:semiHidden w:val="1"/>
    <w:rsid w:val="006D4BA7"/>
    <w:rPr>
      <w:rFonts w:ascii="Calibri" w:cs="Times New Roman" w:eastAsia="Times New Roman" w:hAnsi="Calibri"/>
      <w:sz w:val="20"/>
      <w:szCs w:val="20"/>
    </w:rPr>
  </w:style>
  <w:style w:type="paragraph" w:styleId="a8">
    <w:name w:val="annotation subject"/>
    <w:basedOn w:val="a6"/>
    <w:next w:val="a6"/>
    <w:link w:val="a9"/>
    <w:uiPriority w:val="99"/>
    <w:semiHidden w:val="1"/>
    <w:unhideWhenUsed w:val="1"/>
    <w:rsid w:val="006D4BA7"/>
    <w:rPr>
      <w:b w:val="1"/>
      <w:bCs w:val="1"/>
    </w:rPr>
  </w:style>
  <w:style w:type="character" w:styleId="a9" w:customStyle="1">
    <w:name w:val="Тема примечания Знак"/>
    <w:basedOn w:val="a7"/>
    <w:link w:val="a8"/>
    <w:uiPriority w:val="99"/>
    <w:semiHidden w:val="1"/>
    <w:rsid w:val="006D4BA7"/>
    <w:rPr>
      <w:rFonts w:ascii="Calibri" w:cs="Times New Roman" w:eastAsia="Times New Roman" w:hAnsi="Calibri"/>
      <w:b w:val="1"/>
      <w:bCs w:val="1"/>
      <w:sz w:val="20"/>
      <w:szCs w:val="20"/>
    </w:rPr>
  </w:style>
  <w:style w:type="paragraph" w:styleId="aa">
    <w:name w:val="Balloon Text"/>
    <w:basedOn w:val="a"/>
    <w:link w:val="ab"/>
    <w:uiPriority w:val="99"/>
    <w:semiHidden w:val="1"/>
    <w:unhideWhenUsed w:val="1"/>
    <w:rsid w:val="006D4BA7"/>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6D4BA7"/>
    <w:rPr>
      <w:rFonts w:ascii="Tahoma" w:cs="Tahoma" w:eastAsia="Times New Roman" w:hAnsi="Tahoma"/>
      <w:sz w:val="16"/>
      <w:szCs w:val="16"/>
    </w:rPr>
  </w:style>
  <w:style w:type="character" w:styleId="ac">
    <w:name w:val="Hyperlink"/>
    <w:basedOn w:val="a0"/>
    <w:uiPriority w:val="99"/>
    <w:unhideWhenUsed w:val="1"/>
    <w:rsid w:val="001C5C1D"/>
    <w:rPr>
      <w:color w:val="0563c1" w:themeColor="hyperlink"/>
      <w:u w:val="single"/>
    </w:rPr>
  </w:style>
  <w:style w:type="paragraph" w:styleId="ad">
    <w:name w:val="header"/>
    <w:basedOn w:val="a"/>
    <w:link w:val="ae"/>
    <w:uiPriority w:val="99"/>
    <w:unhideWhenUsed w:val="1"/>
    <w:rsid w:val="008928DA"/>
    <w:pPr>
      <w:tabs>
        <w:tab w:val="center" w:pos="4677"/>
        <w:tab w:val="right" w:pos="9355"/>
      </w:tabs>
      <w:spacing w:after="0" w:line="240" w:lineRule="auto"/>
    </w:pPr>
  </w:style>
  <w:style w:type="character" w:styleId="ae" w:customStyle="1">
    <w:name w:val="Верхний колонтитул Знак"/>
    <w:basedOn w:val="a0"/>
    <w:link w:val="ad"/>
    <w:uiPriority w:val="99"/>
    <w:rsid w:val="008928DA"/>
    <w:rPr>
      <w:rFonts w:ascii="Calibri" w:cs="Times New Roman" w:eastAsia="Times New Roman" w:hAnsi="Calibri"/>
    </w:rPr>
  </w:style>
  <w:style w:type="paragraph" w:styleId="af">
    <w:name w:val="footer"/>
    <w:basedOn w:val="a"/>
    <w:link w:val="af0"/>
    <w:uiPriority w:val="99"/>
    <w:unhideWhenUsed w:val="1"/>
    <w:rsid w:val="008928DA"/>
    <w:pPr>
      <w:tabs>
        <w:tab w:val="center" w:pos="4677"/>
        <w:tab w:val="right" w:pos="9355"/>
      </w:tabs>
      <w:spacing w:after="0" w:line="240" w:lineRule="auto"/>
    </w:pPr>
  </w:style>
  <w:style w:type="character" w:styleId="af0" w:customStyle="1">
    <w:name w:val="Нижний колонтитул Знак"/>
    <w:basedOn w:val="a0"/>
    <w:link w:val="af"/>
    <w:uiPriority w:val="99"/>
    <w:rsid w:val="008928DA"/>
    <w:rPr>
      <w:rFonts w:ascii="Calibri" w:cs="Times New Roman"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GrGPjuPLM0e7+WDW6veS6TTzA==">CgMxLjA4AHIhMXNxdnZ2bjAwQW1xM2F0aFN6U3lMWjJjeHRDamdqSVJy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2025-01-13T13:54:00Z</dcterms:created>
  <dc:creator>Денис Гайкевич</dc:creator>
</cp:coreProperties>
</file>